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33843">
      <w:pPr>
        <w:ind w:firstLine="0" w:firstLineChars="0"/>
        <w:jc w:val="left"/>
        <w:rPr>
          <w:rFonts w:ascii="Times New Roman" w:hAnsi="Times New Roman" w:eastAsia="方正仿宋简体"/>
          <w:bCs/>
          <w:color w:val="000000"/>
          <w:sz w:val="30"/>
          <w:szCs w:val="30"/>
          <w:lang w:val="en-US"/>
        </w:rPr>
      </w:pPr>
      <w:r>
        <w:rPr>
          <w:rFonts w:hint="eastAsia" w:ascii="Times New Roman" w:hAnsi="Times New Roman" w:eastAsia="方正仿宋简体"/>
          <w:bCs/>
          <w:color w:val="000000"/>
          <w:sz w:val="30"/>
          <w:szCs w:val="30"/>
        </w:rPr>
        <w:t>附件</w:t>
      </w:r>
      <w:r>
        <w:rPr>
          <w:rFonts w:hint="eastAsia" w:ascii="Times New Roman" w:hAnsi="Times New Roman" w:eastAsia="方正仿宋简体"/>
          <w:bCs/>
          <w:color w:val="000000"/>
          <w:sz w:val="30"/>
          <w:szCs w:val="30"/>
          <w:lang w:val="en-US"/>
        </w:rPr>
        <w:t>1</w:t>
      </w:r>
    </w:p>
    <w:p w14:paraId="33524758">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7687CF1C">
      <w:pPr>
        <w:widowControl/>
        <w:spacing w:line="240" w:lineRule="exact"/>
        <w:ind w:firstLine="720"/>
        <w:jc w:val="left"/>
        <w:rPr>
          <w:rFonts w:ascii="Times New Roman" w:hAnsi="Times New Roman" w:eastAsia="方正小标宋简体"/>
          <w:bCs/>
          <w:color w:val="000000"/>
          <w:sz w:val="36"/>
          <w:szCs w:val="36"/>
        </w:rPr>
      </w:pPr>
    </w:p>
    <w:tbl>
      <w:tblPr>
        <w:tblStyle w:val="4"/>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2268"/>
        <w:gridCol w:w="1559"/>
        <w:gridCol w:w="1278"/>
        <w:gridCol w:w="1724"/>
      </w:tblGrid>
      <w:tr w14:paraId="22A2A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59" w:type="dxa"/>
          </w:tcPr>
          <w:p w14:paraId="532164B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268" w:type="dxa"/>
          </w:tcPr>
          <w:p w14:paraId="432106DC">
            <w:pPr>
              <w:widowControl/>
              <w:ind w:firstLine="0" w:firstLineChars="0"/>
              <w:jc w:val="center"/>
              <w:rPr>
                <w:rFonts w:ascii="方正仿宋简体" w:hAnsi="Times New Roman" w:eastAsia="方正仿宋简体"/>
                <w:bCs/>
                <w:color w:val="000000"/>
                <w:sz w:val="28"/>
                <w:szCs w:val="28"/>
                <w:lang w:val="en-US"/>
              </w:rPr>
            </w:pPr>
            <w:r>
              <w:rPr>
                <w:rFonts w:hint="eastAsia" w:ascii="方正仿宋简体" w:hAnsi="Times New Roman" w:eastAsia="方正仿宋简体"/>
                <w:bCs/>
                <w:color w:val="000000"/>
                <w:sz w:val="28"/>
                <w:szCs w:val="28"/>
                <w:lang w:val="en-US"/>
              </w:rPr>
              <w:t>徐滢滢</w:t>
            </w:r>
          </w:p>
        </w:tc>
        <w:tc>
          <w:tcPr>
            <w:tcW w:w="1559" w:type="dxa"/>
          </w:tcPr>
          <w:p w14:paraId="65110BF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278" w:type="dxa"/>
            <w:vAlign w:val="center"/>
          </w:tcPr>
          <w:p w14:paraId="5A05386E">
            <w:pPr>
              <w:widowControl/>
              <w:ind w:firstLine="0" w:firstLineChars="0"/>
              <w:jc w:val="center"/>
              <w:rPr>
                <w:rFonts w:ascii="方正仿宋简体" w:hAnsi="Times New Roman" w:eastAsia="方正仿宋简体"/>
                <w:bCs/>
                <w:color w:val="000000"/>
                <w:sz w:val="28"/>
                <w:szCs w:val="28"/>
                <w:lang w:val="en-US"/>
              </w:rPr>
            </w:pPr>
            <w:r>
              <w:rPr>
                <w:rFonts w:hint="eastAsia" w:ascii="方正仿宋简体" w:hAnsi="Times New Roman" w:eastAsia="方正仿宋简体"/>
                <w:bCs/>
                <w:color w:val="000000"/>
                <w:sz w:val="28"/>
                <w:szCs w:val="28"/>
                <w:lang w:val="en-US"/>
              </w:rPr>
              <w:t>女</w:t>
            </w:r>
          </w:p>
        </w:tc>
        <w:tc>
          <w:tcPr>
            <w:tcW w:w="1724" w:type="dxa"/>
            <w:vMerge w:val="restart"/>
            <w:vAlign w:val="center"/>
          </w:tcPr>
          <w:p w14:paraId="1552C02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drawing>
                <wp:anchor distT="0" distB="0" distL="114300" distR="114300" simplePos="0" relativeHeight="251659264" behindDoc="0" locked="0" layoutInCell="1" allowOverlap="1">
                  <wp:simplePos x="0" y="0"/>
                  <wp:positionH relativeFrom="column">
                    <wp:posOffset>-12700</wp:posOffset>
                  </wp:positionH>
                  <wp:positionV relativeFrom="paragraph">
                    <wp:posOffset>-76835</wp:posOffset>
                  </wp:positionV>
                  <wp:extent cx="958850" cy="1390650"/>
                  <wp:effectExtent l="0" t="0" r="0" b="0"/>
                  <wp:wrapNone/>
                  <wp:docPr id="1" name="图片 1" descr="/private/var/folders/1x/92_ncm9j3glc6jtsfw5g4qbh0000gn/T/com.kingsoft.wpsoffice.mac/picturecompress_20250527112023/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rivate/var/folders/1x/92_ncm9j3glc6jtsfw5g4qbh0000gn/T/com.kingsoft.wpsoffice.mac/picturecompress_20250527112023/output_1.jpgoutput_1"/>
                          <pic:cNvPicPr>
                            <a:picLocks noChangeAspect="1"/>
                          </pic:cNvPicPr>
                        </pic:nvPicPr>
                        <pic:blipFill>
                          <a:blip r:embed="rId6"/>
                          <a:stretch>
                            <a:fillRect/>
                          </a:stretch>
                        </pic:blipFill>
                        <pic:spPr>
                          <a:xfrm>
                            <a:off x="0" y="0"/>
                            <a:ext cx="958850" cy="1390650"/>
                          </a:xfrm>
                          <a:prstGeom prst="rect">
                            <a:avLst/>
                          </a:prstGeom>
                        </pic:spPr>
                      </pic:pic>
                    </a:graphicData>
                  </a:graphic>
                </wp:anchor>
              </w:drawing>
            </w:r>
          </w:p>
        </w:tc>
      </w:tr>
      <w:tr w14:paraId="2EDE1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tcPr>
          <w:p w14:paraId="5465B30B">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268" w:type="dxa"/>
          </w:tcPr>
          <w:p w14:paraId="5C928A48">
            <w:pPr>
              <w:widowControl/>
              <w:ind w:firstLine="0" w:firstLineChars="0"/>
              <w:jc w:val="center"/>
              <w:rPr>
                <w:rFonts w:ascii="方正仿宋简体" w:hAnsi="Times New Roman" w:eastAsia="方正仿宋简体"/>
                <w:bCs/>
                <w:color w:val="000000"/>
                <w:sz w:val="28"/>
                <w:szCs w:val="28"/>
                <w:lang w:val="en-US"/>
              </w:rPr>
            </w:pPr>
            <w:r>
              <w:rPr>
                <w:rFonts w:hint="eastAsia" w:ascii="方正仿宋简体" w:hAnsi="Times New Roman" w:eastAsia="方正仿宋简体"/>
                <w:bCs/>
                <w:color w:val="000000"/>
                <w:sz w:val="28"/>
                <w:szCs w:val="28"/>
                <w:lang w:val="en-US"/>
              </w:rPr>
              <w:t>汉族</w:t>
            </w:r>
          </w:p>
        </w:tc>
        <w:tc>
          <w:tcPr>
            <w:tcW w:w="1559" w:type="dxa"/>
          </w:tcPr>
          <w:p w14:paraId="7CCFCB76">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278" w:type="dxa"/>
            <w:vAlign w:val="center"/>
          </w:tcPr>
          <w:p w14:paraId="4ABD6FDE">
            <w:pPr>
              <w:widowControl/>
              <w:ind w:firstLine="0" w:firstLineChars="0"/>
              <w:jc w:val="center"/>
              <w:rPr>
                <w:rFonts w:ascii="方正仿宋简体" w:hAnsi="Times New Roman" w:eastAsia="方正仿宋简体"/>
                <w:bCs/>
                <w:color w:val="000000"/>
                <w:sz w:val="24"/>
                <w:lang w:val="en-US"/>
              </w:rPr>
            </w:pPr>
            <w:r>
              <w:rPr>
                <w:rFonts w:hint="eastAsia" w:ascii="方正仿宋简体" w:hAnsi="Times New Roman" w:eastAsia="方正仿宋简体"/>
                <w:bCs/>
                <w:color w:val="000000"/>
                <w:sz w:val="24"/>
                <w:lang w:val="en-US"/>
              </w:rPr>
              <w:t>中共党员</w:t>
            </w:r>
          </w:p>
        </w:tc>
        <w:tc>
          <w:tcPr>
            <w:tcW w:w="1724" w:type="dxa"/>
            <w:vMerge w:val="continue"/>
          </w:tcPr>
          <w:p w14:paraId="6079772E">
            <w:pPr>
              <w:widowControl/>
              <w:ind w:firstLine="560"/>
              <w:jc w:val="left"/>
              <w:rPr>
                <w:rFonts w:ascii="方正仿宋简体" w:hAnsi="Times New Roman" w:eastAsia="方正仿宋简体"/>
                <w:bCs/>
                <w:color w:val="000000"/>
                <w:sz w:val="28"/>
                <w:szCs w:val="28"/>
              </w:rPr>
            </w:pPr>
          </w:p>
        </w:tc>
      </w:tr>
      <w:tr w14:paraId="3859C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vAlign w:val="center"/>
          </w:tcPr>
          <w:p w14:paraId="182260B6">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268" w:type="dxa"/>
          </w:tcPr>
          <w:p w14:paraId="79E4EA73">
            <w:pPr>
              <w:widowControl/>
              <w:spacing w:line="240" w:lineRule="auto"/>
              <w:ind w:firstLine="0" w:firstLineChars="0"/>
              <w:jc w:val="center"/>
              <w:rPr>
                <w:rFonts w:ascii="方正仿宋简体" w:hAnsi="Times New Roman" w:eastAsia="方正仿宋简体"/>
                <w:bCs/>
                <w:color w:val="000000"/>
                <w:sz w:val="28"/>
                <w:szCs w:val="28"/>
                <w:lang w:val="en-US"/>
              </w:rPr>
            </w:pPr>
            <w:r>
              <w:rPr>
                <w:rFonts w:hint="eastAsia" w:ascii="方正仿宋简体" w:hAnsi="Times New Roman" w:eastAsia="方正仿宋简体"/>
                <w:bCs/>
                <w:color w:val="000000"/>
                <w:sz w:val="21"/>
                <w:szCs w:val="21"/>
                <w:lang w:val="en-US"/>
              </w:rPr>
              <w:t>中国石油大学（北京）</w:t>
            </w:r>
          </w:p>
        </w:tc>
        <w:tc>
          <w:tcPr>
            <w:tcW w:w="1559" w:type="dxa"/>
            <w:vAlign w:val="center"/>
          </w:tcPr>
          <w:p w14:paraId="5E0330C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278" w:type="dxa"/>
            <w:vAlign w:val="center"/>
          </w:tcPr>
          <w:p w14:paraId="3B73AEB1">
            <w:pPr>
              <w:widowControl/>
              <w:ind w:firstLine="0" w:firstLineChars="0"/>
              <w:jc w:val="center"/>
              <w:rPr>
                <w:rFonts w:ascii="方正仿宋简体" w:hAnsi="Times New Roman" w:eastAsia="方正仿宋简体"/>
                <w:bCs/>
                <w:color w:val="000000"/>
                <w:sz w:val="21"/>
                <w:szCs w:val="21"/>
                <w:lang w:val="en-US"/>
              </w:rPr>
            </w:pPr>
            <w:r>
              <w:rPr>
                <w:rFonts w:hint="eastAsia" w:ascii="方正仿宋简体" w:hAnsi="Times New Roman" w:eastAsia="方正仿宋简体"/>
                <w:bCs/>
                <w:color w:val="000000"/>
                <w:sz w:val="21"/>
                <w:szCs w:val="21"/>
                <w:lang w:val="en-US"/>
              </w:rPr>
              <w:t>2003年10月</w:t>
            </w:r>
          </w:p>
        </w:tc>
        <w:tc>
          <w:tcPr>
            <w:tcW w:w="1724" w:type="dxa"/>
            <w:vMerge w:val="continue"/>
          </w:tcPr>
          <w:p w14:paraId="6001990F">
            <w:pPr>
              <w:widowControl/>
              <w:ind w:firstLine="560"/>
              <w:jc w:val="left"/>
              <w:rPr>
                <w:rFonts w:ascii="方正仿宋简体" w:hAnsi="Times New Roman" w:eastAsia="方正仿宋简体"/>
                <w:bCs/>
                <w:color w:val="000000"/>
                <w:sz w:val="28"/>
                <w:szCs w:val="28"/>
              </w:rPr>
            </w:pPr>
          </w:p>
        </w:tc>
      </w:tr>
      <w:tr w14:paraId="6A639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vAlign w:val="center"/>
          </w:tcPr>
          <w:p w14:paraId="6A29CFB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w:t>
            </w:r>
          </w:p>
          <w:p w14:paraId="688224E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专业</w:t>
            </w:r>
          </w:p>
        </w:tc>
        <w:tc>
          <w:tcPr>
            <w:tcW w:w="2268" w:type="dxa"/>
            <w:vAlign w:val="center"/>
          </w:tcPr>
          <w:p w14:paraId="63CD8236">
            <w:pPr>
              <w:widowControl/>
              <w:spacing w:line="240" w:lineRule="auto"/>
              <w:ind w:firstLine="0" w:firstLineChars="0"/>
              <w:jc w:val="center"/>
              <w:rPr>
                <w:rFonts w:ascii="方正仿宋简体" w:hAnsi="Times New Roman" w:eastAsia="方正仿宋简体"/>
                <w:bCs/>
                <w:color w:val="000000"/>
                <w:sz w:val="20"/>
                <w:szCs w:val="20"/>
                <w:lang w:val="en-US"/>
              </w:rPr>
            </w:pPr>
            <w:r>
              <w:rPr>
                <w:rFonts w:hint="eastAsia" w:ascii="方正仿宋简体" w:hAnsi="Times New Roman" w:eastAsia="方正仿宋简体"/>
                <w:bCs/>
                <w:color w:val="000000"/>
                <w:sz w:val="20"/>
                <w:szCs w:val="20"/>
                <w:lang w:val="en-US"/>
              </w:rPr>
              <w:t>地球物理学院</w:t>
            </w:r>
          </w:p>
          <w:p w14:paraId="5E092D7A">
            <w:pPr>
              <w:widowControl/>
              <w:spacing w:line="240" w:lineRule="auto"/>
              <w:ind w:firstLine="0" w:firstLineChars="0"/>
              <w:jc w:val="center"/>
              <w:rPr>
                <w:rFonts w:ascii="方正仿宋简体" w:hAnsi="Times New Roman" w:eastAsia="方正仿宋简体"/>
                <w:bCs/>
                <w:color w:val="000000"/>
                <w:sz w:val="28"/>
                <w:szCs w:val="28"/>
                <w:lang w:val="en-US"/>
              </w:rPr>
            </w:pPr>
            <w:r>
              <w:rPr>
                <w:rFonts w:hint="eastAsia" w:ascii="方正仿宋简体" w:hAnsi="Times New Roman" w:eastAsia="方正仿宋简体"/>
                <w:bCs/>
                <w:color w:val="000000"/>
                <w:sz w:val="20"/>
                <w:szCs w:val="20"/>
                <w:lang w:val="en-US"/>
              </w:rPr>
              <w:t>勘查技术与工程（物探）</w:t>
            </w:r>
          </w:p>
        </w:tc>
        <w:tc>
          <w:tcPr>
            <w:tcW w:w="1559" w:type="dxa"/>
            <w:vAlign w:val="center"/>
          </w:tcPr>
          <w:p w14:paraId="212295B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278" w:type="dxa"/>
            <w:vAlign w:val="center"/>
          </w:tcPr>
          <w:p w14:paraId="46D537C9">
            <w:pPr>
              <w:widowControl/>
              <w:ind w:firstLine="0" w:firstLineChars="0"/>
              <w:jc w:val="center"/>
              <w:rPr>
                <w:rFonts w:ascii="方正仿宋简体" w:hAnsi="Times New Roman" w:eastAsia="方正仿宋简体"/>
                <w:bCs/>
                <w:color w:val="000000"/>
                <w:sz w:val="24"/>
                <w:lang w:val="en-US"/>
              </w:rPr>
            </w:pPr>
            <w:r>
              <w:rPr>
                <w:rFonts w:hint="eastAsia" w:ascii="方正仿宋简体" w:hAnsi="Times New Roman" w:eastAsia="方正仿宋简体"/>
                <w:bCs/>
                <w:color w:val="000000"/>
                <w:sz w:val="24"/>
                <w:lang w:val="en-US"/>
              </w:rPr>
              <w:t>物探22-1</w:t>
            </w:r>
          </w:p>
        </w:tc>
        <w:tc>
          <w:tcPr>
            <w:tcW w:w="1724" w:type="dxa"/>
            <w:vMerge w:val="continue"/>
          </w:tcPr>
          <w:p w14:paraId="7CC9F25B">
            <w:pPr>
              <w:widowControl/>
              <w:ind w:firstLine="560"/>
              <w:jc w:val="left"/>
              <w:rPr>
                <w:rFonts w:ascii="方正仿宋简体" w:hAnsi="Times New Roman" w:eastAsia="方正仿宋简体"/>
                <w:bCs/>
                <w:color w:val="000000"/>
                <w:sz w:val="28"/>
                <w:szCs w:val="28"/>
              </w:rPr>
            </w:pPr>
          </w:p>
        </w:tc>
      </w:tr>
      <w:tr w14:paraId="629D4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tcPr>
          <w:p w14:paraId="09122AF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268" w:type="dxa"/>
          </w:tcPr>
          <w:p w14:paraId="19065A96">
            <w:pPr>
              <w:widowControl/>
              <w:ind w:firstLine="0" w:firstLineChars="0"/>
              <w:rPr>
                <w:rFonts w:ascii="方正仿宋简体" w:hAnsi="Times New Roman" w:eastAsia="方正仿宋简体"/>
                <w:bCs/>
                <w:color w:val="000000"/>
                <w:sz w:val="28"/>
                <w:szCs w:val="28"/>
                <w:lang w:val="en-US"/>
              </w:rPr>
            </w:pPr>
          </w:p>
        </w:tc>
        <w:tc>
          <w:tcPr>
            <w:tcW w:w="1559" w:type="dxa"/>
          </w:tcPr>
          <w:p w14:paraId="23CDE9B6">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002" w:type="dxa"/>
            <w:gridSpan w:val="2"/>
          </w:tcPr>
          <w:p w14:paraId="2D8BADF4">
            <w:pPr>
              <w:widowControl/>
              <w:ind w:firstLine="0" w:firstLineChars="0"/>
              <w:jc w:val="left"/>
              <w:rPr>
                <w:rFonts w:ascii="方正仿宋简体" w:hAnsi="Times New Roman" w:eastAsia="方正仿宋简体"/>
                <w:bCs/>
                <w:color w:val="000000"/>
                <w:sz w:val="28"/>
                <w:szCs w:val="28"/>
                <w:lang w:val="en-US"/>
              </w:rPr>
            </w:pPr>
            <w:bookmarkStart w:id="0" w:name="_GoBack"/>
            <w:bookmarkEnd w:id="0"/>
          </w:p>
        </w:tc>
      </w:tr>
      <w:tr w14:paraId="23E6E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9" w:type="dxa"/>
          </w:tcPr>
          <w:p w14:paraId="465515C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268" w:type="dxa"/>
          </w:tcPr>
          <w:p w14:paraId="49324E23">
            <w:pPr>
              <w:widowControl/>
              <w:ind w:firstLine="0" w:firstLineChars="0"/>
              <w:rPr>
                <w:rFonts w:ascii="方正仿宋简体" w:hAnsi="Times New Roman" w:eastAsia="方正仿宋简体"/>
                <w:bCs/>
                <w:color w:val="000000"/>
                <w:sz w:val="28"/>
                <w:szCs w:val="28"/>
                <w:lang w:val="en-US"/>
              </w:rPr>
            </w:pPr>
          </w:p>
        </w:tc>
        <w:tc>
          <w:tcPr>
            <w:tcW w:w="1559" w:type="dxa"/>
          </w:tcPr>
          <w:p w14:paraId="29EC677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002" w:type="dxa"/>
            <w:gridSpan w:val="2"/>
          </w:tcPr>
          <w:p w14:paraId="6D48FB8B">
            <w:pPr>
              <w:widowControl/>
              <w:ind w:firstLine="0" w:firstLineChars="0"/>
              <w:jc w:val="left"/>
              <w:rPr>
                <w:rFonts w:ascii="方正仿宋简体" w:hAnsi="Times New Roman" w:eastAsia="方正仿宋简体"/>
                <w:bCs/>
                <w:color w:val="000000"/>
                <w:sz w:val="28"/>
                <w:szCs w:val="28"/>
                <w:lang w:val="en-US"/>
              </w:rPr>
            </w:pPr>
          </w:p>
        </w:tc>
      </w:tr>
      <w:tr w14:paraId="7A32B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6DEB8650">
            <w:pPr>
              <w:spacing w:line="240" w:lineRule="auto"/>
              <w:ind w:firstLine="420"/>
              <w:jc w:val="left"/>
              <w:rPr>
                <w:rFonts w:ascii="仿宋" w:hAnsi="仿宋" w:eastAsia="仿宋" w:cs="仿宋"/>
                <w:sz w:val="21"/>
                <w:szCs w:val="21"/>
              </w:rPr>
            </w:pPr>
            <w:r>
              <w:rPr>
                <w:rFonts w:hint="eastAsia" w:ascii="仿宋" w:hAnsi="仿宋" w:eastAsia="仿宋" w:cs="仿宋"/>
                <w:sz w:val="21"/>
                <w:szCs w:val="21"/>
              </w:rPr>
              <w:t>徐滢滢，女，汉族，2003年10月生，中共党员，中国石油大学（北京）地球物理学院勘查技术与工程（物探）22级学生，曾获国家奖学金、王涛英才奖学金、北京市三好学生、校优秀学生干部、科技创新先进个人、社会实践先进个人等荣誉称号。获得第十届全国大学生“创新杯”地球物理知识竞赛全国二等奖、2024年“挑战杯”北京市二等奖、第十届中国国际</w:t>
            </w:r>
            <w:r>
              <w:rPr>
                <w:rFonts w:hint="eastAsia" w:ascii="仿宋" w:hAnsi="仿宋" w:eastAsia="仿宋" w:cs="仿宋"/>
                <w:sz w:val="21"/>
                <w:szCs w:val="21"/>
                <w:lang w:val="en-US"/>
              </w:rPr>
              <w:t>大学生</w:t>
            </w:r>
            <w:r>
              <w:rPr>
                <w:rFonts w:hint="eastAsia" w:ascii="仿宋" w:hAnsi="仿宋" w:eastAsia="仿宋" w:cs="仿宋"/>
                <w:sz w:val="21"/>
                <w:szCs w:val="21"/>
              </w:rPr>
              <w:t>创新大赛北京市二等奖、首届全国大学生职业规划大赛北京市银奖等奖项。</w:t>
            </w:r>
          </w:p>
          <w:p w14:paraId="7F8C9648">
            <w:pPr>
              <w:spacing w:line="240" w:lineRule="auto"/>
              <w:ind w:firstLine="420"/>
              <w:jc w:val="left"/>
              <w:rPr>
                <w:rFonts w:ascii="仿宋" w:hAnsi="仿宋" w:eastAsia="仿宋" w:cs="仿宋"/>
                <w:sz w:val="21"/>
                <w:szCs w:val="21"/>
              </w:rPr>
            </w:pPr>
            <w:r>
              <w:rPr>
                <w:rFonts w:hint="eastAsia" w:ascii="仿宋" w:hAnsi="仿宋" w:eastAsia="仿宋" w:cs="仿宋"/>
                <w:sz w:val="21"/>
                <w:szCs w:val="21"/>
              </w:rPr>
              <w:t xml:space="preserve">努力拼搏是最美姿态，超越自我是最佳状态。 </w:t>
            </w:r>
          </w:p>
          <w:p w14:paraId="4F6E45A9">
            <w:pPr>
              <w:widowControl/>
              <w:shd w:val="clear" w:color="auto" w:fill="FFFFFF"/>
              <w:spacing w:line="240" w:lineRule="auto"/>
              <w:ind w:firstLine="0" w:firstLineChars="0"/>
              <w:jc w:val="center"/>
              <w:textAlignment w:val="baseline"/>
              <w:rPr>
                <w:rFonts w:ascii="黑体" w:hAnsi="黑体" w:eastAsia="黑体" w:cs="黑体"/>
                <w:color w:val="000000"/>
                <w:sz w:val="21"/>
                <w:szCs w:val="21"/>
                <w:lang w:val="en-US"/>
              </w:rPr>
            </w:pPr>
            <w:r>
              <w:rPr>
                <w:rFonts w:hint="eastAsia" w:ascii="黑体" w:hAnsi="黑体" w:eastAsia="黑体" w:cs="黑体"/>
                <w:color w:val="000000"/>
                <w:sz w:val="21"/>
                <w:szCs w:val="21"/>
                <w:lang w:val="en-US"/>
              </w:rPr>
              <w:t>思政知识稳扎实，党团宣讲获真知</w:t>
            </w:r>
          </w:p>
          <w:p w14:paraId="547347D3">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心中有光，在党旗下奋进成长。大一期间，我主动提交了入党申请书，端正思想态度，成为一名入党积极分子，现已成为中共党员，并获得“优秀共产党员”称号。担任物探本22-1团支部书记以来，我带领支部成员开展团员和青年主题教育活动40余次，注重党团结合，凝聚党团青年。组织支部成员投身到城南社区、敬老院等志愿活动，服务首都建设。所带集体</w:t>
            </w:r>
            <w:r>
              <w:rPr>
                <w:rFonts w:hint="eastAsia" w:ascii="仿宋" w:hAnsi="仿宋" w:eastAsia="仿宋" w:cs="仿宋"/>
                <w:sz w:val="21"/>
                <w:szCs w:val="21"/>
              </w:rPr>
              <w:t>获得校红旗团支部</w:t>
            </w:r>
            <w:r>
              <w:rPr>
                <w:rFonts w:hint="eastAsia" w:ascii="仿宋" w:hAnsi="仿宋" w:eastAsia="仿宋" w:cs="仿宋"/>
                <w:sz w:val="21"/>
                <w:szCs w:val="21"/>
                <w:lang w:val="en-US"/>
              </w:rPr>
              <w:t>和北京市优秀班集体</w:t>
            </w:r>
            <w:r>
              <w:rPr>
                <w:rFonts w:hint="eastAsia" w:ascii="仿宋" w:hAnsi="仿宋" w:eastAsia="仿宋" w:cs="仿宋"/>
                <w:sz w:val="21"/>
                <w:szCs w:val="21"/>
              </w:rPr>
              <w:t>荣誉。</w:t>
            </w:r>
          </w:p>
          <w:p w14:paraId="659744EA">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我加入校级第五期青马工程。在此期间，我主动参加青马班组织的各项活动，扎实理论功底，坚定红色信仰。</w:t>
            </w:r>
            <w:r>
              <w:rPr>
                <w:rFonts w:hint="eastAsia" w:ascii="仿宋" w:hAnsi="仿宋" w:eastAsia="仿宋" w:cs="仿宋"/>
                <w:sz w:val="21"/>
                <w:szCs w:val="21"/>
                <w:lang w:val="en-US" w:eastAsia="zh-Hans"/>
              </w:rPr>
              <w:t>作为</w:t>
            </w:r>
            <w:r>
              <w:rPr>
                <w:rFonts w:hint="eastAsia" w:ascii="仿宋" w:hAnsi="仿宋" w:eastAsia="仿宋" w:cs="仿宋"/>
                <w:sz w:val="21"/>
                <w:szCs w:val="21"/>
                <w:lang w:eastAsia="zh-Hans"/>
              </w:rPr>
              <w:t>大庆精神铁人精神宣讲团成员，获得“ 铁人精神宣传使者” 称号</w:t>
            </w:r>
            <w:r>
              <w:rPr>
                <w:rFonts w:hint="eastAsia" w:ascii="仿宋" w:hAnsi="仿宋" w:eastAsia="仿宋" w:cs="仿宋"/>
                <w:sz w:val="21"/>
                <w:szCs w:val="21"/>
              </w:rPr>
              <w:t>。</w:t>
            </w:r>
            <w:r>
              <w:rPr>
                <w:rFonts w:hint="eastAsia" w:ascii="仿宋" w:hAnsi="仿宋" w:eastAsia="仿宋" w:cs="仿宋"/>
                <w:sz w:val="21"/>
                <w:szCs w:val="21"/>
                <w:lang w:val="en-US" w:eastAsia="zh-Hans"/>
              </w:rPr>
              <w:t>担任</w:t>
            </w:r>
            <w:r>
              <w:rPr>
                <w:rFonts w:hint="eastAsia" w:ascii="仿宋" w:hAnsi="仿宋" w:eastAsia="仿宋" w:cs="仿宋"/>
                <w:sz w:val="21"/>
                <w:szCs w:val="21"/>
                <w:lang w:eastAsia="zh-Hans"/>
              </w:rPr>
              <w:t>青马工程中心办公室部长，承担学校青年马克思主义者培养工作</w:t>
            </w:r>
            <w:r>
              <w:rPr>
                <w:rFonts w:hint="eastAsia" w:ascii="仿宋" w:hAnsi="仿宋" w:eastAsia="仿宋" w:cs="仿宋"/>
                <w:sz w:val="21"/>
                <w:szCs w:val="21"/>
              </w:rPr>
              <w:t>。</w:t>
            </w:r>
            <w:r>
              <w:rPr>
                <w:rFonts w:hint="eastAsia" w:ascii="仿宋" w:hAnsi="仿宋" w:eastAsia="仿宋" w:cs="仿宋"/>
                <w:sz w:val="21"/>
                <w:szCs w:val="21"/>
                <w:lang w:val="en-US"/>
              </w:rPr>
              <w:t>在青马班的学习不仅让我更加深入的理解马克思主义思想在中国的应用，也让我知道作为青年干部要不断完善自身，在各方面努力做到更好，走在青年前列。</w:t>
            </w:r>
          </w:p>
          <w:p w14:paraId="773BA7FC">
            <w:pPr>
              <w:widowControl/>
              <w:shd w:val="clear" w:color="auto" w:fill="FFFFFF"/>
              <w:spacing w:line="240" w:lineRule="auto"/>
              <w:ind w:firstLine="0" w:firstLineChars="0"/>
              <w:jc w:val="center"/>
              <w:textAlignment w:val="baseline"/>
              <w:rPr>
                <w:rFonts w:ascii="黑体" w:hAnsi="黑体" w:eastAsia="黑体" w:cs="黑体"/>
                <w:color w:val="000000"/>
                <w:sz w:val="21"/>
                <w:szCs w:val="21"/>
                <w:lang w:val="en-US"/>
              </w:rPr>
            </w:pPr>
            <w:r>
              <w:rPr>
                <w:rFonts w:hint="eastAsia" w:ascii="黑体" w:hAnsi="黑体" w:eastAsia="黑体" w:cs="黑体"/>
                <w:color w:val="000000"/>
                <w:sz w:val="21"/>
                <w:szCs w:val="21"/>
                <w:lang w:val="en-US"/>
              </w:rPr>
              <w:t>专业成绩争优异，学科竞赛求进取</w:t>
            </w:r>
          </w:p>
          <w:p w14:paraId="46A86CBA">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成绩单上，我给自己的定义是“踏踏实实，做好自己”。自入学以来，我一直从各方面严格要求自己，督促自己认真对待每一门课程。我热爱自己的专业，并想在我所选的专业进一步深造。在课堂上始终保持端正、谦虚的学习态度，积极配合老师教学，努力提高自己的专业知识水平，课下虚心向同学请教，认真预习及完成老师所留的作业。与此同时自觉扩展自己各方面的知识，课外长期坚持自学，在空余时间里经常在图书馆或通过上网的方式查阅资料来充实自己，及时补充课堂知识的不足。</w:t>
            </w:r>
          </w:p>
          <w:p w14:paraId="465FF0EA">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两学年综测成绩均为专业第一名，27门课程成绩达到90分以上，一次性通过英语四六级。作为队长和主力队员参与多项科技创新项目，获得第十届中国国际大学生创新大赛北京市二等奖等省部级奖项7项、校级奖项15项。连续两年申报科创项目，深化专业理解。在第十届全国大学生“创新杯”地球物理知识竞赛中获得全国二等奖。</w:t>
            </w:r>
          </w:p>
          <w:p w14:paraId="69AA1693">
            <w:pPr>
              <w:widowControl/>
              <w:shd w:val="clear" w:color="auto" w:fill="FFFFFF"/>
              <w:spacing w:line="240" w:lineRule="auto"/>
              <w:ind w:firstLine="0" w:firstLineChars="0"/>
              <w:jc w:val="center"/>
              <w:textAlignment w:val="baseline"/>
              <w:rPr>
                <w:rFonts w:ascii="黑体" w:hAnsi="黑体" w:eastAsia="黑体" w:cs="黑体"/>
                <w:color w:val="000000"/>
                <w:sz w:val="21"/>
                <w:szCs w:val="21"/>
                <w:lang w:val="en-US"/>
              </w:rPr>
            </w:pPr>
            <w:r>
              <w:rPr>
                <w:rFonts w:hint="eastAsia" w:ascii="黑体" w:hAnsi="黑体" w:eastAsia="黑体" w:cs="黑体"/>
                <w:color w:val="000000"/>
                <w:sz w:val="21"/>
                <w:szCs w:val="21"/>
                <w:lang w:val="en-US"/>
              </w:rPr>
              <w:t>社会实践担使命，志愿服务献爱心</w:t>
            </w:r>
          </w:p>
          <w:p w14:paraId="3D30EFE0">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我积极参加志愿服务活动。疫情期间，我投身于疫情防控志愿工作，在学校关键时刻担当使命，齐心协力，共克时艰。作为院青协的一员，我曾跟随服务队前往京科苑社区，服务首都建设，为创建干净、整洁、美好的社区贡献新时代大学生的青春力量。连续两年参加第十届“东方杯”全国大学生勘探地球物理大赛志愿服务，深化专业理解，拓展专业视野。服务保障2024年中国国际服务贸易交易会，用行动展现中石大青年的精神风貌。</w:t>
            </w:r>
          </w:p>
          <w:p w14:paraId="196F427D">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2023年暑期我作为石子筑梦实践团成员前往南华县，围绕乡村振兴开展了为期26天的调研实践，涉及推普教育、支教延续、产业调研以及非遗传承四个部分。</w:t>
            </w:r>
            <w:r>
              <w:rPr>
                <w:rFonts w:hint="eastAsia" w:ascii="仿宋" w:hAnsi="仿宋" w:eastAsia="仿宋" w:cs="仿宋"/>
                <w:sz w:val="21"/>
                <w:szCs w:val="21"/>
                <w:lang w:val="en-US" w:eastAsia="zh-Hans"/>
              </w:rPr>
              <w:t>我们开设特色手语课程，举办山坡音乐节，引铁人精神进课堂等。受新华社、人民网、校官微等多家主流媒体报道</w:t>
            </w:r>
            <w:r>
              <w:rPr>
                <w:rFonts w:hint="eastAsia" w:ascii="仿宋" w:hAnsi="仿宋" w:eastAsia="仿宋" w:cs="仿宋"/>
                <w:sz w:val="21"/>
                <w:szCs w:val="21"/>
                <w:lang w:val="en-US"/>
              </w:rPr>
              <w:t>，</w:t>
            </w:r>
            <w:r>
              <w:rPr>
                <w:rFonts w:hint="eastAsia" w:ascii="仿宋" w:hAnsi="仿宋" w:eastAsia="仿宋" w:cs="仿宋"/>
                <w:sz w:val="21"/>
                <w:szCs w:val="21"/>
                <w:lang w:val="en-US" w:eastAsia="zh-Hans"/>
              </w:rPr>
              <w:t>获评校优秀社会实践团队、校优秀社会调研报告。</w:t>
            </w:r>
            <w:r>
              <w:rPr>
                <w:rFonts w:hint="eastAsia" w:ascii="仿宋" w:hAnsi="仿宋" w:eastAsia="仿宋" w:cs="仿宋"/>
                <w:sz w:val="21"/>
                <w:szCs w:val="21"/>
                <w:lang w:val="en-US"/>
              </w:rPr>
              <w:t>2024年暑期我作为石子筑梦实践团队长继续赴南华县开展社会实践，以“解锁‘千万工程’密码，擘画南华振兴蓝图”为主题，受中国青年网、中华网、当代大学生网等10家媒体报道，获得2024年暑期社会实践优秀团队一等奖、筑梦南华专项一等奖、十佳社会实践报告，作为全校唯一入选“时代新人强国行”首都大学生主题社会实践优秀案例。</w:t>
            </w:r>
          </w:p>
          <w:p w14:paraId="5C566E48">
            <w:pPr>
              <w:widowControl/>
              <w:shd w:val="clear" w:color="auto" w:fill="FFFFFF"/>
              <w:spacing w:line="240" w:lineRule="auto"/>
              <w:ind w:firstLine="0" w:firstLineChars="0"/>
              <w:jc w:val="center"/>
              <w:textAlignment w:val="baseline"/>
              <w:rPr>
                <w:rFonts w:ascii="黑体" w:hAnsi="黑体" w:eastAsia="黑体" w:cs="黑体"/>
                <w:color w:val="000000"/>
                <w:sz w:val="21"/>
                <w:szCs w:val="21"/>
                <w:lang w:val="en-US"/>
              </w:rPr>
            </w:pPr>
            <w:r>
              <w:rPr>
                <w:rFonts w:hint="eastAsia" w:ascii="黑体" w:hAnsi="黑体" w:eastAsia="黑体" w:cs="黑体"/>
                <w:color w:val="000000"/>
                <w:sz w:val="21"/>
                <w:szCs w:val="21"/>
                <w:lang w:val="en-US"/>
              </w:rPr>
              <w:t>文艺体育双开花，全面发展向未来</w:t>
            </w:r>
          </w:p>
          <w:p w14:paraId="7AD194D2">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我热爱体育运动，积极参加各项体育赛事。获得</w:t>
            </w:r>
            <w:r>
              <w:rPr>
                <w:rFonts w:hint="eastAsia" w:ascii="仿宋" w:hAnsi="仿宋" w:eastAsia="仿宋" w:cs="仿宋"/>
                <w:sz w:val="21"/>
                <w:szCs w:val="21"/>
                <w:lang w:val="en-US" w:eastAsia="zh-Hans"/>
              </w:rPr>
              <w:t>2023年校运会女子800米</w:t>
            </w:r>
            <w:r>
              <w:rPr>
                <w:rFonts w:hint="eastAsia" w:ascii="仿宋" w:hAnsi="仿宋" w:eastAsia="仿宋" w:cs="仿宋"/>
                <w:sz w:val="21"/>
                <w:szCs w:val="21"/>
                <w:lang w:val="en-US"/>
              </w:rPr>
              <w:t>冠军，同时加入校队跑射联赛进行高水平训练，获得首都高校第九届激光跑（跑射联项）锦标赛双混接力金牌。正是因为对体育运动的热爱，我的性格逐渐磨练得更加乐观开朗、勇敢坚毅。一次又一次的训练对我来说不仅是体能上的突破，更是心理素质上的历练。对于文艺活动，我积极参加草地音乐节、首都高校手语大赛等活动，获得第十、十一届首都高校手语大赛三等奖。</w:t>
            </w:r>
          </w:p>
          <w:p w14:paraId="5547463B">
            <w:pPr>
              <w:spacing w:line="240" w:lineRule="auto"/>
              <w:ind w:firstLine="420"/>
              <w:jc w:val="left"/>
              <w:rPr>
                <w:rFonts w:ascii="仿宋" w:hAnsi="仿宋" w:eastAsia="仿宋" w:cs="仿宋"/>
                <w:sz w:val="21"/>
                <w:szCs w:val="21"/>
                <w:lang w:val="en-US"/>
              </w:rPr>
            </w:pPr>
            <w:r>
              <w:rPr>
                <w:rFonts w:hint="eastAsia" w:ascii="仿宋" w:hAnsi="仿宋" w:eastAsia="仿宋" w:cs="仿宋"/>
                <w:sz w:val="21"/>
                <w:szCs w:val="21"/>
                <w:lang w:val="en-US"/>
              </w:rPr>
              <w:t>此外，我担任院学生会主席，重点策划并成功组织了全校运动会、“石油杯”各项赛事、地球物理学院“青春杯”体育联赛、毕业晚会等文体活动，打造“体能UP训练营”、“地动新声”音乐节等学院特色品牌项目，累计覆盖师生800余人次。在所有体育赛事中，学院共获得62项单项奖、30项团体奖项，取得2024年秋季新生运动会团体总分第三名。在此过程中我提升了组织领导、沟通协调、问题解决能力，践行“五育并举”，不断增强自身综合素质，促进德智体美劳全面发展。</w:t>
            </w:r>
          </w:p>
          <w:p w14:paraId="2A5E2EB6">
            <w:pPr>
              <w:widowControl/>
              <w:spacing w:line="240" w:lineRule="auto"/>
              <w:ind w:firstLine="420"/>
              <w:jc w:val="left"/>
              <w:rPr>
                <w:rFonts w:ascii="方正仿宋简体" w:hAnsi="Times New Roman" w:eastAsia="方正仿宋简体"/>
                <w:bCs/>
                <w:color w:val="000000"/>
                <w:sz w:val="21"/>
                <w:szCs w:val="21"/>
              </w:rPr>
            </w:pPr>
            <w:r>
              <w:rPr>
                <w:rFonts w:hint="eastAsia" w:ascii="仿宋" w:hAnsi="仿宋" w:eastAsia="仿宋" w:cs="仿宋"/>
                <w:sz w:val="21"/>
                <w:szCs w:val="21"/>
                <w:lang w:val="en-US"/>
              </w:rPr>
              <w:t>作为石大学子，我深知一滴源自地下的小油滴会历经漫长的沉积与等待，我希望在这段等待期中磨练得更加乐观开朗、勇敢坚毅。勘天下，探未知。我将以实际行动助力国家能源安全发展战略，做有情怀、勇担当的“勘探尖兵”，用青春旋律奏响勘探之歌！</w:t>
            </w:r>
          </w:p>
        </w:tc>
      </w:tr>
      <w:tr w14:paraId="2EC6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8188" w:type="dxa"/>
            <w:gridSpan w:val="5"/>
          </w:tcPr>
          <w:p w14:paraId="06B4FE51">
            <w:pPr>
              <w:spacing w:line="440" w:lineRule="exact"/>
              <w:ind w:firstLine="0" w:firstLineChars="0"/>
              <w:jc w:val="left"/>
              <w:rPr>
                <w:rFonts w:eastAsia="方正仿宋简体"/>
                <w:sz w:val="28"/>
              </w:rPr>
            </w:pPr>
            <w:r>
              <w:rPr>
                <w:rFonts w:hint="eastAsia" w:eastAsia="方正仿宋简体"/>
                <w:sz w:val="28"/>
              </w:rPr>
              <w:t>校团委意见</w:t>
            </w:r>
          </w:p>
          <w:p w14:paraId="688D11CF">
            <w:pPr>
              <w:spacing w:line="440" w:lineRule="exact"/>
              <w:ind w:firstLine="560"/>
              <w:jc w:val="left"/>
              <w:rPr>
                <w:rFonts w:eastAsia="方正仿宋简体"/>
                <w:sz w:val="28"/>
              </w:rPr>
            </w:pPr>
          </w:p>
          <w:p w14:paraId="06F12EBC">
            <w:pPr>
              <w:spacing w:line="440" w:lineRule="exact"/>
              <w:ind w:firstLine="560"/>
              <w:jc w:val="left"/>
              <w:rPr>
                <w:rFonts w:eastAsia="方正仿宋简体"/>
                <w:sz w:val="28"/>
              </w:rPr>
            </w:pPr>
          </w:p>
          <w:p w14:paraId="258D55AE">
            <w:pPr>
              <w:spacing w:line="440" w:lineRule="exact"/>
              <w:ind w:right="2640" w:firstLine="0" w:firstLineChars="0"/>
              <w:rPr>
                <w:rFonts w:hint="eastAsia" w:eastAsia="方正仿宋简体"/>
                <w:sz w:val="28"/>
              </w:rPr>
            </w:pPr>
          </w:p>
          <w:p w14:paraId="3A1CACB5">
            <w:pPr>
              <w:spacing w:line="440" w:lineRule="exact"/>
              <w:ind w:right="1520" w:firstLine="560"/>
              <w:jc w:val="right"/>
              <w:rPr>
                <w:rFonts w:eastAsia="方正仿宋简体"/>
                <w:sz w:val="28"/>
              </w:rPr>
            </w:pPr>
          </w:p>
          <w:p w14:paraId="791A73F1">
            <w:pPr>
              <w:spacing w:line="440" w:lineRule="exact"/>
              <w:ind w:right="1520" w:firstLine="560"/>
              <w:jc w:val="right"/>
              <w:rPr>
                <w:rFonts w:eastAsia="方正仿宋简体"/>
                <w:sz w:val="28"/>
              </w:rPr>
            </w:pPr>
            <w:r>
              <w:rPr>
                <w:rFonts w:hint="eastAsia" w:eastAsia="方正仿宋简体"/>
                <w:sz w:val="28"/>
              </w:rPr>
              <w:t>盖章：</w:t>
            </w:r>
          </w:p>
          <w:p w14:paraId="06DEDCBD">
            <w:pPr>
              <w:widowControl/>
              <w:spacing w:line="440" w:lineRule="exact"/>
              <w:ind w:right="560" w:firstLine="560"/>
              <w:jc w:val="right"/>
              <w:rPr>
                <w:rFonts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2349631C">
      <w:pPr>
        <w:ind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iMTQ5OWUzZGNkNjFlZjAwMzc0NGNmYzdmYzc5NWEifQ=="/>
  </w:docVars>
  <w:rsids>
    <w:rsidRoot w:val="6FB274F5"/>
    <w:rsid w:val="00151AF5"/>
    <w:rsid w:val="00195761"/>
    <w:rsid w:val="003B11CC"/>
    <w:rsid w:val="00523C65"/>
    <w:rsid w:val="00AA0486"/>
    <w:rsid w:val="00BE45D9"/>
    <w:rsid w:val="00F9694D"/>
    <w:rsid w:val="159659F1"/>
    <w:rsid w:val="57245405"/>
    <w:rsid w:val="6FB274F5"/>
    <w:rsid w:val="764874C3"/>
    <w:rsid w:val="7BCC64DE"/>
    <w:rsid w:val="DB7FF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宋体" w:hAnsi="宋体" w:eastAsia="仿宋_GB2312" w:cs="Times New Roman"/>
      <w:sz w:val="32"/>
      <w:szCs w:val="24"/>
      <w:lang w:val="zh-CN"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2110</Words>
  <Characters>2213</Characters>
  <Lines>16</Lines>
  <Paragraphs>4</Paragraphs>
  <TotalTime>15</TotalTime>
  <ScaleCrop>false</ScaleCrop>
  <LinksUpToDate>false</LinksUpToDate>
  <CharactersWithSpaces>2228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2025-05-22T01:27:00Z</dcterms:created>
  <dc:creator>王瑛璠</dc:creator>
  <cp:lastModifiedBy>王瑛璠</cp:lastModifiedBy>
  <dcterms:modified xsi:type="dcterms:W3CDTF">2025-06-23T03:26:24Z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C7D7007C0DD64F1597609BCDC3935540_11</vt:lpwstr>
  </property>
</Properties>
</file>